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C3" w:rsidRPr="00D8547A" w:rsidRDefault="006C13C3" w:rsidP="006C13C3">
      <w:pPr>
        <w:jc w:val="both"/>
        <w:rPr>
          <w:rFonts w:ascii="Times New Roman" w:hAnsi="Times New Roman" w:cs="Times New Roman"/>
          <w:b/>
        </w:rPr>
      </w:pPr>
      <w:r w:rsidRPr="00D8547A">
        <w:rPr>
          <w:rFonts w:ascii="Times New Roman" w:hAnsi="Times New Roman" w:cs="Times New Roman"/>
          <w:b/>
        </w:rPr>
        <w:t xml:space="preserve">Upadłość Konsumencka – Piotr Sędłak, stażysta w BPPiO w Krasnymstawie </w:t>
      </w:r>
    </w:p>
    <w:p w:rsidR="006C13C3" w:rsidRDefault="006C13C3" w:rsidP="006C13C3">
      <w:pPr>
        <w:jc w:val="both"/>
        <w:rPr>
          <w:rFonts w:ascii="Times New Roman" w:hAnsi="Times New Roman" w:cs="Times New Roman"/>
        </w:rPr>
      </w:pPr>
      <w:r w:rsidRPr="006C13C3">
        <w:rPr>
          <w:rFonts w:ascii="Times New Roman" w:hAnsi="Times New Roman" w:cs="Times New Roman"/>
        </w:rPr>
        <w:t xml:space="preserve">Występująca na gruncie prawa polskiego upadłość przedsiębiorstw, popularnie kojarząca się </w:t>
      </w:r>
      <w:r w:rsidR="00D8547A">
        <w:rPr>
          <w:rFonts w:ascii="Times New Roman" w:hAnsi="Times New Roman" w:cs="Times New Roman"/>
        </w:rPr>
        <w:br/>
      </w:r>
      <w:r w:rsidRPr="006C13C3">
        <w:rPr>
          <w:rFonts w:ascii="Times New Roman" w:hAnsi="Times New Roman" w:cs="Times New Roman"/>
        </w:rPr>
        <w:t xml:space="preserve">z bankructwem, od ponad trzech lat znajduje również zastosowanie do sytuacji zadłużonych osób fizycznych, z prowadzeniem własnej działalności niemających nic wspólnego. Upadłość – słowo </w:t>
      </w:r>
      <w:r w:rsidR="00D8547A">
        <w:rPr>
          <w:rFonts w:ascii="Times New Roman" w:hAnsi="Times New Roman" w:cs="Times New Roman"/>
        </w:rPr>
        <w:br/>
      </w:r>
      <w:r w:rsidRPr="006C13C3">
        <w:rPr>
          <w:rFonts w:ascii="Times New Roman" w:hAnsi="Times New Roman" w:cs="Times New Roman"/>
        </w:rPr>
        <w:t xml:space="preserve">w powszechnym obrocie mające raczej konotację negatywną – niejako na wskroś tej opinii, </w:t>
      </w:r>
      <w:r w:rsidR="00D8547A">
        <w:rPr>
          <w:rFonts w:ascii="Times New Roman" w:hAnsi="Times New Roman" w:cs="Times New Roman"/>
        </w:rPr>
        <w:br/>
      </w:r>
      <w:r w:rsidRPr="006C13C3">
        <w:rPr>
          <w:rFonts w:ascii="Times New Roman" w:hAnsi="Times New Roman" w:cs="Times New Roman"/>
        </w:rPr>
        <w:t xml:space="preserve">w założeniu </w:t>
      </w:r>
      <w:r w:rsidR="00D8547A">
        <w:rPr>
          <w:rFonts w:ascii="Times New Roman" w:hAnsi="Times New Roman" w:cs="Times New Roman"/>
        </w:rPr>
        <w:t>ma przede wszystkim chronić. Z</w:t>
      </w:r>
      <w:r w:rsidRPr="006C13C3">
        <w:rPr>
          <w:rFonts w:ascii="Times New Roman" w:hAnsi="Times New Roman" w:cs="Times New Roman"/>
        </w:rPr>
        <w:t xml:space="preserve">abezpiecza ona bowiem wierzycieli (pozwala im </w:t>
      </w:r>
      <w:r w:rsidR="00D8547A">
        <w:rPr>
          <w:rFonts w:ascii="Times New Roman" w:hAnsi="Times New Roman" w:cs="Times New Roman"/>
        </w:rPr>
        <w:br/>
      </w:r>
      <w:r w:rsidRPr="006C13C3">
        <w:rPr>
          <w:rFonts w:ascii="Times New Roman" w:hAnsi="Times New Roman" w:cs="Times New Roman"/>
        </w:rPr>
        <w:t xml:space="preserve">w jakiejś części dochodzić swoich wierzytelności w stosunku do niewypłacalnego dłużnika), </w:t>
      </w:r>
      <w:r w:rsidR="00D8547A">
        <w:rPr>
          <w:rFonts w:ascii="Times New Roman" w:hAnsi="Times New Roman" w:cs="Times New Roman"/>
        </w:rPr>
        <w:br/>
      </w:r>
      <w:r w:rsidRPr="006C13C3">
        <w:rPr>
          <w:rFonts w:ascii="Times New Roman" w:hAnsi="Times New Roman" w:cs="Times New Roman"/>
        </w:rPr>
        <w:t xml:space="preserve">jak również i samego dłużnika, normując jego sytuację prawną i uniemożliwiając wciągnięcie </w:t>
      </w:r>
      <w:r w:rsidR="00D8547A">
        <w:rPr>
          <w:rFonts w:ascii="Times New Roman" w:hAnsi="Times New Roman" w:cs="Times New Roman"/>
        </w:rPr>
        <w:br/>
      </w:r>
      <w:r w:rsidRPr="006C13C3">
        <w:rPr>
          <w:rFonts w:ascii="Times New Roman" w:hAnsi="Times New Roman" w:cs="Times New Roman"/>
        </w:rPr>
        <w:t>w niekońc</w:t>
      </w:r>
      <w:r w:rsidR="00D8547A">
        <w:rPr>
          <w:rFonts w:ascii="Times New Roman" w:hAnsi="Times New Roman" w:cs="Times New Roman"/>
        </w:rPr>
        <w:t>zącą się spiralę zadłużenia. To</w:t>
      </w:r>
      <w:r w:rsidRPr="006C13C3">
        <w:rPr>
          <w:rFonts w:ascii="Times New Roman" w:hAnsi="Times New Roman" w:cs="Times New Roman"/>
        </w:rPr>
        <w:t xml:space="preserve"> co do 2009r. było domeną osób prowadzących własny biznes, znalazło zastosowanie również w stosunku do zwykłych osób fizycznych, czy jak popularnie ujmuje się to w piśmiennictwie – w</w:t>
      </w:r>
      <w:r w:rsidR="00D8547A">
        <w:rPr>
          <w:rFonts w:ascii="Times New Roman" w:hAnsi="Times New Roman" w:cs="Times New Roman"/>
        </w:rPr>
        <w:t xml:space="preserve"> stosunku do konsumentów. Czyli -</w:t>
      </w:r>
      <w:r w:rsidRPr="006C13C3">
        <w:rPr>
          <w:rFonts w:ascii="Times New Roman" w:hAnsi="Times New Roman" w:cs="Times New Roman"/>
        </w:rPr>
        <w:t xml:space="preserve"> do większości osób, funkcjonujących w obrocie.</w:t>
      </w:r>
    </w:p>
    <w:p w:rsidR="007B47B5" w:rsidRPr="007B47B5" w:rsidRDefault="007B47B5" w:rsidP="006C13C3">
      <w:pPr>
        <w:jc w:val="both"/>
        <w:rPr>
          <w:rFonts w:ascii="Times New Roman" w:hAnsi="Times New Roman" w:cs="Times New Roman"/>
          <w:b/>
          <w:color w:val="FF0000"/>
        </w:rPr>
      </w:pPr>
      <w:r>
        <w:rPr>
          <w:rFonts w:ascii="Times New Roman" w:hAnsi="Times New Roman" w:cs="Times New Roman"/>
          <w:b/>
          <w:color w:val="FF0000"/>
        </w:rPr>
        <w:t xml:space="preserve">PRZESŁANKI OGŁOSZENIA </w:t>
      </w:r>
      <w:r w:rsidRPr="007B47B5">
        <w:rPr>
          <w:rFonts w:ascii="Times New Roman" w:hAnsi="Times New Roman" w:cs="Times New Roman"/>
          <w:b/>
          <w:color w:val="FF0000"/>
        </w:rPr>
        <w:t>UPADŁOŚCI KONSUMENCKIEJ</w:t>
      </w:r>
    </w:p>
    <w:p w:rsidR="006C13C3" w:rsidRDefault="006C13C3" w:rsidP="006C13C3">
      <w:pPr>
        <w:jc w:val="both"/>
        <w:rPr>
          <w:rFonts w:ascii="Times New Roman" w:hAnsi="Times New Roman" w:cs="Times New Roman"/>
        </w:rPr>
      </w:pPr>
      <w:r w:rsidRPr="006C13C3">
        <w:rPr>
          <w:rFonts w:ascii="Times New Roman" w:hAnsi="Times New Roman" w:cs="Times New Roman"/>
        </w:rPr>
        <w:t xml:space="preserve">Aby móc skorzystać z uprawnień, jakie wiążą się z ogłoszeniem upadłości, spełnione muszą być przesłanki do tego, aby sąd w przedmiocie ogłoszenia upadłości wydał stosowne postanowienie. I tak, być w stanie upadłości znaczy tyle samo, co być osobą niewypłacalną (tak stanowi wprost art. 10 ustawy Prawo upadłościowe i naprawcze). Rozwijając tę myśl można dopowiedzieć, że </w:t>
      </w:r>
      <w:r w:rsidRPr="00D8547A">
        <w:rPr>
          <w:rFonts w:ascii="Times New Roman" w:hAnsi="Times New Roman" w:cs="Times New Roman"/>
          <w:b/>
        </w:rPr>
        <w:t>stan niewypłacalności istnieje wtedy, gdy dłużnik nie jest w stanie regulować swoich prawem wymaganych zobowiązań.</w:t>
      </w:r>
      <w:r w:rsidRPr="006C13C3">
        <w:rPr>
          <w:rFonts w:ascii="Times New Roman" w:hAnsi="Times New Roman" w:cs="Times New Roman"/>
        </w:rPr>
        <w:t xml:space="preserve"> Jest to zasadnicza przesłanka ogłoszenia</w:t>
      </w:r>
      <w:r w:rsidR="00D8547A">
        <w:rPr>
          <w:rFonts w:ascii="Times New Roman" w:hAnsi="Times New Roman" w:cs="Times New Roman"/>
        </w:rPr>
        <w:t xml:space="preserve"> upadłości. </w:t>
      </w:r>
      <w:r w:rsidR="00D8547A" w:rsidRPr="00D8547A">
        <w:rPr>
          <w:rFonts w:ascii="Times New Roman" w:hAnsi="Times New Roman" w:cs="Times New Roman"/>
          <w:b/>
        </w:rPr>
        <w:t>N</w:t>
      </w:r>
      <w:r w:rsidRPr="00D8547A">
        <w:rPr>
          <w:rFonts w:ascii="Times New Roman" w:hAnsi="Times New Roman" w:cs="Times New Roman"/>
          <w:b/>
        </w:rPr>
        <w:t>iewypłacalność rozumieć należy zatem jako stan na swój sposób obiektywny, w którym wierzyciel może domagać się zaspokojenia swoich wymagalnych wierzytelności, a dłużnik znajduje się w stanie, w którym zaspokojeniu temu nie może uczynić zadość.</w:t>
      </w:r>
      <w:r w:rsidRPr="006C13C3">
        <w:rPr>
          <w:rFonts w:ascii="Times New Roman" w:hAnsi="Times New Roman" w:cs="Times New Roman"/>
        </w:rPr>
        <w:t xml:space="preserve"> Trzeba w tym miejscu nadmienić, </w:t>
      </w:r>
      <w:r w:rsidR="00D8547A">
        <w:rPr>
          <w:rFonts w:ascii="Times New Roman" w:hAnsi="Times New Roman" w:cs="Times New Roman"/>
        </w:rPr>
        <w:br/>
      </w:r>
      <w:r w:rsidRPr="006C13C3">
        <w:rPr>
          <w:rFonts w:ascii="Times New Roman" w:hAnsi="Times New Roman" w:cs="Times New Roman"/>
        </w:rPr>
        <w:t xml:space="preserve">że wniosek o ogłoszenie upadłości zwykłej złożyć może zarówno sam dłużnik, jak i którykolwiek </w:t>
      </w:r>
      <w:r w:rsidR="007B47B5">
        <w:rPr>
          <w:rFonts w:ascii="Times New Roman" w:hAnsi="Times New Roman" w:cs="Times New Roman"/>
        </w:rPr>
        <w:br/>
      </w:r>
      <w:r w:rsidRPr="006C13C3">
        <w:rPr>
          <w:rFonts w:ascii="Times New Roman" w:hAnsi="Times New Roman" w:cs="Times New Roman"/>
        </w:rPr>
        <w:t>z jego wierzycieli (art. 20 ust. 1</w:t>
      </w:r>
      <w:r w:rsidR="007B47B5">
        <w:rPr>
          <w:rFonts w:ascii="Times New Roman" w:hAnsi="Times New Roman" w:cs="Times New Roman"/>
        </w:rPr>
        <w:t xml:space="preserve"> w/w ustawy). W</w:t>
      </w:r>
      <w:r w:rsidRPr="006C13C3">
        <w:rPr>
          <w:rFonts w:ascii="Times New Roman" w:hAnsi="Times New Roman" w:cs="Times New Roman"/>
        </w:rPr>
        <w:t xml:space="preserve"> przypadku upadłości osób fizycznych (konsumentów), inicjatywa do zapoczątkowania postępowania należy już jednak wyłączenie do dłużnika (art. 4911</w:t>
      </w:r>
      <w:r w:rsidR="007B47B5">
        <w:rPr>
          <w:rFonts w:ascii="Times New Roman" w:hAnsi="Times New Roman" w:cs="Times New Roman"/>
        </w:rPr>
        <w:t xml:space="preserve"> w/w ustawy</w:t>
      </w:r>
      <w:r w:rsidRPr="006C13C3">
        <w:rPr>
          <w:rFonts w:ascii="Times New Roman" w:hAnsi="Times New Roman" w:cs="Times New Roman"/>
        </w:rPr>
        <w:t>). To pierwsza zasadnicza różnica w „upadaniu” konsumentów i przedsiębiorców.</w:t>
      </w:r>
    </w:p>
    <w:p w:rsidR="007B47B5" w:rsidRPr="006C13C3" w:rsidRDefault="007B47B5" w:rsidP="006C13C3">
      <w:pPr>
        <w:jc w:val="both"/>
        <w:rPr>
          <w:rFonts w:ascii="Times New Roman" w:hAnsi="Times New Roman" w:cs="Times New Roman"/>
        </w:rPr>
      </w:pPr>
    </w:p>
    <w:p w:rsidR="006C13C3" w:rsidRPr="006C13C3" w:rsidRDefault="006C13C3" w:rsidP="006C13C3">
      <w:pPr>
        <w:jc w:val="both"/>
        <w:rPr>
          <w:rFonts w:ascii="Times New Roman" w:hAnsi="Times New Roman" w:cs="Times New Roman"/>
        </w:rPr>
      </w:pPr>
      <w:r w:rsidRPr="007B47B5">
        <w:rPr>
          <w:rFonts w:ascii="Times New Roman" w:hAnsi="Times New Roman" w:cs="Times New Roman"/>
          <w:b/>
        </w:rPr>
        <w:t xml:space="preserve">Opieranie się przez sądy jedynie na przesłance niewypłacalności dłużnika, w sytuacji niedookreśloności tego pojęcia, byłoby ryzykowne i nie do utrzymania w bezpiecznym obrocie prawnym. Ustawodawca wprowadził więc do ustawy przesłanki negatywne, swoiste „hamulce”, zaistnienie których w praktyce uniemożliwia wydanie w stosunku do niewypłacalnego dłużnika-przedsiębiorcy postanowienia o ogłoszeniu upadłości. </w:t>
      </w:r>
      <w:r w:rsidRPr="006C13C3">
        <w:rPr>
          <w:rFonts w:ascii="Times New Roman" w:hAnsi="Times New Roman" w:cs="Times New Roman"/>
        </w:rPr>
        <w:t>I tak, upadłości nie ogłasza się, jeśli opóźnienie w wykonaniu zobowiązań nie przekracza u dłużnika trzech miesięcy, a suma niewykonanych zobowiązań jest mniejsza, niż 10 % wartości b</w:t>
      </w:r>
      <w:r w:rsidR="00D8547A">
        <w:rPr>
          <w:rFonts w:ascii="Times New Roman" w:hAnsi="Times New Roman" w:cs="Times New Roman"/>
        </w:rPr>
        <w:t>ilansowej jego przedsiębiorstwa. S</w:t>
      </w:r>
      <w:r w:rsidRPr="006C13C3">
        <w:rPr>
          <w:rFonts w:ascii="Times New Roman" w:hAnsi="Times New Roman" w:cs="Times New Roman"/>
        </w:rPr>
        <w:t xml:space="preserve">ąd może wtedy tj. w przypadku upadających przedsiębiorców) taki wniosek oddalić (art. 12 ust. 1 </w:t>
      </w:r>
      <w:r w:rsidR="007B47B5">
        <w:rPr>
          <w:rFonts w:ascii="Times New Roman" w:hAnsi="Times New Roman" w:cs="Times New Roman"/>
        </w:rPr>
        <w:t xml:space="preserve">w/w </w:t>
      </w:r>
      <w:r w:rsidRPr="006C13C3">
        <w:rPr>
          <w:rFonts w:ascii="Times New Roman" w:hAnsi="Times New Roman" w:cs="Times New Roman"/>
        </w:rPr>
        <w:t>ustawy). Ten ochraniający przed upadłością dłużnika przepis nie będzie stosowny w jednym, niezwykle istotnym przypadku. Wtedy mianowicie, gdy brak regulacji zobowiązań ma charakter trwały, bądź też pasywna postawa sądu miałaby prowadzić do pokrzywdzenia wierzycieli dłużnika (art. 12 ust. 2</w:t>
      </w:r>
      <w:r w:rsidR="007B47B5">
        <w:rPr>
          <w:rFonts w:ascii="Times New Roman" w:hAnsi="Times New Roman" w:cs="Times New Roman"/>
        </w:rPr>
        <w:t xml:space="preserve"> w/w ustawy</w:t>
      </w:r>
      <w:r w:rsidRPr="006C13C3">
        <w:rPr>
          <w:rFonts w:ascii="Times New Roman" w:hAnsi="Times New Roman" w:cs="Times New Roman"/>
        </w:rPr>
        <w:t>). Chronicznie niewypłacalni dłużnicy nie mają zatem co liczyć na pobłażliwość sądu upadłościowego.</w:t>
      </w:r>
    </w:p>
    <w:p w:rsidR="006C13C3" w:rsidRPr="006C13C3" w:rsidRDefault="006C13C3" w:rsidP="006C13C3">
      <w:pPr>
        <w:jc w:val="both"/>
        <w:rPr>
          <w:rFonts w:ascii="Times New Roman" w:hAnsi="Times New Roman" w:cs="Times New Roman"/>
        </w:rPr>
      </w:pPr>
      <w:r w:rsidRPr="006C13C3">
        <w:rPr>
          <w:rFonts w:ascii="Times New Roman" w:hAnsi="Times New Roman" w:cs="Times New Roman"/>
        </w:rPr>
        <w:t>Nie jest również możliwe ogłoszenie upadłości w stosunku do niewypłacalnego dłużnika, jeżeli jego majątek nie wystarcza na pokrycie kosztów postępowania – tak</w:t>
      </w:r>
      <w:r w:rsidR="00D8547A">
        <w:rPr>
          <w:rFonts w:ascii="Times New Roman" w:hAnsi="Times New Roman" w:cs="Times New Roman"/>
        </w:rPr>
        <w:t xml:space="preserve"> mówi</w:t>
      </w:r>
      <w:r w:rsidRPr="006C13C3">
        <w:rPr>
          <w:rFonts w:ascii="Times New Roman" w:hAnsi="Times New Roman" w:cs="Times New Roman"/>
        </w:rPr>
        <w:t xml:space="preserve"> wprost art. 13</w:t>
      </w:r>
      <w:r w:rsidR="00D8547A">
        <w:rPr>
          <w:rFonts w:ascii="Times New Roman" w:hAnsi="Times New Roman" w:cs="Times New Roman"/>
        </w:rPr>
        <w:t xml:space="preserve"> w/w ustawy</w:t>
      </w:r>
      <w:r w:rsidRPr="006C13C3">
        <w:rPr>
          <w:rFonts w:ascii="Times New Roman" w:hAnsi="Times New Roman" w:cs="Times New Roman"/>
        </w:rPr>
        <w:t xml:space="preserve">. To ostatnie zdanie jest niezmiernie istotne dla naszych rozważań. Sprowadza się ono do – z pozoru </w:t>
      </w:r>
      <w:r w:rsidRPr="006C13C3">
        <w:rPr>
          <w:rFonts w:ascii="Times New Roman" w:hAnsi="Times New Roman" w:cs="Times New Roman"/>
        </w:rPr>
        <w:lastRenderedPageBreak/>
        <w:t xml:space="preserve">kuriozalnego stwierdzenia – że, aby pozwolić sobie na ogłoszenie upadłości, trzeba mieć w dyspozycji pewne środki pieniężne. Rozwijając tę myśl można stwierdzić, że aby przeprowadzić postępowanie upadłościowe (najczęściej wiążące się z likwidacją majątku dłużnika) należy mieć możliwość opłacenia wynagrodzenia oraz wydatków syndyka, zarządcy i nadzorcy sądowego (art. 162 ust. 1 </w:t>
      </w:r>
      <w:r w:rsidR="007B47B5">
        <w:rPr>
          <w:rFonts w:ascii="Times New Roman" w:hAnsi="Times New Roman" w:cs="Times New Roman"/>
        </w:rPr>
        <w:br/>
        <w:t xml:space="preserve">w/w </w:t>
      </w:r>
      <w:r w:rsidRPr="006C13C3">
        <w:rPr>
          <w:rFonts w:ascii="Times New Roman" w:hAnsi="Times New Roman" w:cs="Times New Roman"/>
        </w:rPr>
        <w:t xml:space="preserve">ustawy), względnie – wydatków i wynagrodzenia członków rady wierzycieli (art. 211 ust. 1 </w:t>
      </w:r>
      <w:r w:rsidR="007B47B5">
        <w:rPr>
          <w:rFonts w:ascii="Times New Roman" w:hAnsi="Times New Roman" w:cs="Times New Roman"/>
        </w:rPr>
        <w:br/>
        <w:t xml:space="preserve">w/w </w:t>
      </w:r>
      <w:r w:rsidRPr="006C13C3">
        <w:rPr>
          <w:rFonts w:ascii="Times New Roman" w:hAnsi="Times New Roman" w:cs="Times New Roman"/>
        </w:rPr>
        <w:t xml:space="preserve">ustawy), kosztów obwieszczeń i doręczeń sądowych, kosztów sprzedaży przedmiotów wchodzących w skład masy upadłości i innych. Warto bowiem w tym miejscu uświadomić sobie, </w:t>
      </w:r>
      <w:r w:rsidR="007B47B5">
        <w:rPr>
          <w:rFonts w:ascii="Times New Roman" w:hAnsi="Times New Roman" w:cs="Times New Roman"/>
        </w:rPr>
        <w:br/>
      </w:r>
      <w:r w:rsidRPr="006C13C3">
        <w:rPr>
          <w:rFonts w:ascii="Times New Roman" w:hAnsi="Times New Roman" w:cs="Times New Roman"/>
        </w:rPr>
        <w:t>że postępowanie upadłościowe kosztuje. Podobnie w sytuacji, w której majątek niewypłacalnego dłużnika jest nadmiernie obciążony ograniczonymi prawami rzeczowymi (hipoteką, hipoteką morską, zastawem, zastawem skarbowym, zastawem rejestrowym), do tego stopnia, że majątek wolny od obciążeń nie wystarcza do pokrycia kosztów postępowania, sąd może nie wydać postanowienia o ogłoszeniu upadłości.</w:t>
      </w:r>
    </w:p>
    <w:p w:rsidR="006C13C3" w:rsidRDefault="006C13C3" w:rsidP="006C13C3">
      <w:pPr>
        <w:jc w:val="both"/>
        <w:rPr>
          <w:rFonts w:ascii="Times New Roman" w:hAnsi="Times New Roman" w:cs="Times New Roman"/>
        </w:rPr>
      </w:pPr>
      <w:r w:rsidRPr="006C13C3">
        <w:rPr>
          <w:rFonts w:ascii="Times New Roman" w:hAnsi="Times New Roman" w:cs="Times New Roman"/>
        </w:rPr>
        <w:t>Tyle tytuł</w:t>
      </w:r>
      <w:r w:rsidR="007B47B5">
        <w:rPr>
          <w:rFonts w:ascii="Times New Roman" w:hAnsi="Times New Roman" w:cs="Times New Roman"/>
        </w:rPr>
        <w:t>em wstępu. P</w:t>
      </w:r>
      <w:r w:rsidRPr="006C13C3">
        <w:rPr>
          <w:rFonts w:ascii="Times New Roman" w:hAnsi="Times New Roman" w:cs="Times New Roman"/>
        </w:rPr>
        <w:t xml:space="preserve">rzechodząc do rozważań szczegółowych, dotyczących upadłości konsumenta (art. 4911 </w:t>
      </w:r>
      <w:r w:rsidR="007B47B5">
        <w:rPr>
          <w:rFonts w:ascii="Times New Roman" w:hAnsi="Times New Roman" w:cs="Times New Roman"/>
        </w:rPr>
        <w:t>–</w:t>
      </w:r>
      <w:r w:rsidRPr="006C13C3">
        <w:rPr>
          <w:rFonts w:ascii="Times New Roman" w:hAnsi="Times New Roman" w:cs="Times New Roman"/>
        </w:rPr>
        <w:t xml:space="preserve"> 49112</w:t>
      </w:r>
      <w:r w:rsidR="007B47B5">
        <w:rPr>
          <w:rFonts w:ascii="Times New Roman" w:hAnsi="Times New Roman" w:cs="Times New Roman"/>
        </w:rPr>
        <w:t xml:space="preserve"> w/w ustawy</w:t>
      </w:r>
      <w:r w:rsidRPr="006C13C3">
        <w:rPr>
          <w:rFonts w:ascii="Times New Roman" w:hAnsi="Times New Roman" w:cs="Times New Roman"/>
        </w:rPr>
        <w:t xml:space="preserve">), </w:t>
      </w:r>
      <w:r w:rsidRPr="007B47B5">
        <w:rPr>
          <w:rFonts w:ascii="Times New Roman" w:hAnsi="Times New Roman" w:cs="Times New Roman"/>
          <w:b/>
        </w:rPr>
        <w:t xml:space="preserve">warto wspomnieć, że ten, kto decyduje się na upadłość powinien mieć w świadomości, że sąd nie będzie honorował wobec niego nierozsądnego zachowania, polegającego na nieprzemyślanym postępowaniu w przeszłości. Podstawą do ogłoszenia wobec dłużnika upadłości może być jedynie sytuacja losowa, niezależna od niego (np. zwolnienie </w:t>
      </w:r>
      <w:r w:rsidR="007B47B5">
        <w:rPr>
          <w:rFonts w:ascii="Times New Roman" w:hAnsi="Times New Roman" w:cs="Times New Roman"/>
          <w:b/>
        </w:rPr>
        <w:br/>
      </w:r>
      <w:r w:rsidRPr="007B47B5">
        <w:rPr>
          <w:rFonts w:ascii="Times New Roman" w:hAnsi="Times New Roman" w:cs="Times New Roman"/>
          <w:b/>
        </w:rPr>
        <w:t>z pracy, choroba, negatywne zdarzenie rodzinne itp.), a nie nierozważne zaciąganie coraz to nowych kredytów, pożyczek itp.</w:t>
      </w:r>
      <w:r w:rsidRPr="006C13C3">
        <w:rPr>
          <w:rFonts w:ascii="Times New Roman" w:hAnsi="Times New Roman" w:cs="Times New Roman"/>
        </w:rPr>
        <w:t xml:space="preserve"> I chociaż w założeniu procedura oddłużania ma chronić dłużnika, nie pozwalając na dalsze zadłużanie, a jednocześnie umożliwiając częściowe wyegzekwowanie wierzycielom długów niemożliwych do spłacenia, w praktyce łączy się ona z szeregiem niedogodności i warunków zaporowych.</w:t>
      </w:r>
    </w:p>
    <w:p w:rsidR="007B47B5" w:rsidRPr="007B47B5" w:rsidRDefault="007B47B5" w:rsidP="006C13C3">
      <w:pPr>
        <w:jc w:val="both"/>
        <w:rPr>
          <w:rFonts w:ascii="Times New Roman" w:hAnsi="Times New Roman" w:cs="Times New Roman"/>
          <w:b/>
          <w:color w:val="FF0000"/>
        </w:rPr>
      </w:pPr>
      <w:r w:rsidRPr="00D8547A">
        <w:rPr>
          <w:rFonts w:ascii="Times New Roman" w:hAnsi="Times New Roman" w:cs="Times New Roman"/>
          <w:b/>
          <w:color w:val="FF0000"/>
        </w:rPr>
        <w:t>WARUNKI OGŁOSZENIA UPADŁOŚCI KONSUMENCKIEJ</w:t>
      </w:r>
    </w:p>
    <w:p w:rsidR="006C13C3" w:rsidRPr="006C13C3" w:rsidRDefault="006C13C3" w:rsidP="006C13C3">
      <w:pPr>
        <w:jc w:val="both"/>
        <w:rPr>
          <w:rFonts w:ascii="Times New Roman" w:hAnsi="Times New Roman" w:cs="Times New Roman"/>
        </w:rPr>
      </w:pPr>
      <w:r w:rsidRPr="006C13C3">
        <w:rPr>
          <w:rFonts w:ascii="Times New Roman" w:hAnsi="Times New Roman" w:cs="Times New Roman"/>
        </w:rPr>
        <w:t xml:space="preserve">Już na wstępie należy powiedzieć, że </w:t>
      </w:r>
      <w:r w:rsidRPr="002B65FF">
        <w:rPr>
          <w:rFonts w:ascii="Times New Roman" w:hAnsi="Times New Roman" w:cs="Times New Roman"/>
          <w:b/>
        </w:rPr>
        <w:t>skorzystanie z opcji ogłoszenia przez konsumenta upadłości możliwe jest nie częściej, niż raz na dziesięć lat.</w:t>
      </w:r>
      <w:r w:rsidRPr="006C13C3">
        <w:rPr>
          <w:rFonts w:ascii="Times New Roman" w:hAnsi="Times New Roman" w:cs="Times New Roman"/>
        </w:rPr>
        <w:t xml:space="preserve"> </w:t>
      </w:r>
      <w:r w:rsidRPr="002B65FF">
        <w:rPr>
          <w:rFonts w:ascii="Times New Roman" w:hAnsi="Times New Roman" w:cs="Times New Roman"/>
          <w:b/>
        </w:rPr>
        <w:t>Dodatkowo, sąd w stosunku do upadającego dłużnika-konsumenta ustanawia podporządkowanie się ustalonemu harmonogramowi spłaty (art. 4917</w:t>
      </w:r>
      <w:r w:rsidR="002B65FF">
        <w:rPr>
          <w:rFonts w:ascii="Times New Roman" w:hAnsi="Times New Roman" w:cs="Times New Roman"/>
          <w:b/>
        </w:rPr>
        <w:t xml:space="preserve"> w/w ustawy</w:t>
      </w:r>
      <w:r w:rsidRPr="002B65FF">
        <w:rPr>
          <w:rFonts w:ascii="Times New Roman" w:hAnsi="Times New Roman" w:cs="Times New Roman"/>
          <w:b/>
        </w:rPr>
        <w:t>).</w:t>
      </w:r>
      <w:r w:rsidRPr="006C13C3">
        <w:rPr>
          <w:rFonts w:ascii="Times New Roman" w:hAnsi="Times New Roman" w:cs="Times New Roman"/>
        </w:rPr>
        <w:t xml:space="preserve"> Taki harmonogram – obowiązujący maksymalnie aż do pięciu lat – uniemożliwia jednocześnie upadłemu zaciąganie dalszych zobowiązań (w postaci kredytów, pożyczek, czy poręczeń). W tym czasie mocno ograniczona jest również swoboda upadłego, co do d</w:t>
      </w:r>
      <w:r w:rsidR="002B65FF">
        <w:rPr>
          <w:rFonts w:ascii="Times New Roman" w:hAnsi="Times New Roman" w:cs="Times New Roman"/>
        </w:rPr>
        <w:t>ysponowania nabywanym majątkiem. M</w:t>
      </w:r>
      <w:r w:rsidRPr="006C13C3">
        <w:rPr>
          <w:rFonts w:ascii="Times New Roman" w:hAnsi="Times New Roman" w:cs="Times New Roman"/>
        </w:rPr>
        <w:t>oże on dokonywać tylko tzw. czynności zwykłego zarządu, czyli czynności drobnych, nieznacznych, nie przekraczających zwykłej miary (np. może kupić niedrogie przedmioty urządzenia domowego – zegar, ozdobę naścienną, czy narzędzia kuchenne – ale już niekoniecznie te o większej wartości, jak mikrofalówkę, lodówkę, telewizor, czy komputer). Niedozwolona w tym czasie dla upadłego konsumenta jest jakakolwiek forma sprzedaży ratalnej, czy też sprzedaży z odroczonym terminem płatności (art. 4919</w:t>
      </w:r>
      <w:r w:rsidR="002B65FF">
        <w:rPr>
          <w:rFonts w:ascii="Times New Roman" w:hAnsi="Times New Roman" w:cs="Times New Roman"/>
        </w:rPr>
        <w:t xml:space="preserve"> w/w ustawy</w:t>
      </w:r>
      <w:r w:rsidRPr="006C13C3">
        <w:rPr>
          <w:rFonts w:ascii="Times New Roman" w:hAnsi="Times New Roman" w:cs="Times New Roman"/>
        </w:rPr>
        <w:t>). Sąd – i to wyjątkowo – może na okres dwóch lat przedłużyć termin spłaty wierzytelności z tak ustalonego harmonogramu, ale jedynie z powodu obiektywnej, aczkolwiek przemijającej przeszkody, zaistniałej po stronie upadłego (art. 49110</w:t>
      </w:r>
      <w:r w:rsidR="002B65FF">
        <w:rPr>
          <w:rFonts w:ascii="Times New Roman" w:hAnsi="Times New Roman" w:cs="Times New Roman"/>
        </w:rPr>
        <w:t xml:space="preserve"> w/w ustawy</w:t>
      </w:r>
      <w:r w:rsidRPr="006C13C3">
        <w:rPr>
          <w:rFonts w:ascii="Times New Roman" w:hAnsi="Times New Roman" w:cs="Times New Roman"/>
        </w:rPr>
        <w:t>). Jak więc widać, obostrzenia względem upadłego konsumenta są znaczne.</w:t>
      </w:r>
    </w:p>
    <w:p w:rsidR="006C13C3" w:rsidRPr="006C13C3" w:rsidRDefault="006C13C3" w:rsidP="006C13C3">
      <w:pPr>
        <w:jc w:val="both"/>
        <w:rPr>
          <w:rFonts w:ascii="Times New Roman" w:hAnsi="Times New Roman" w:cs="Times New Roman"/>
        </w:rPr>
      </w:pPr>
      <w:r w:rsidRPr="006C13C3">
        <w:rPr>
          <w:rFonts w:ascii="Times New Roman" w:hAnsi="Times New Roman" w:cs="Times New Roman"/>
        </w:rPr>
        <w:t xml:space="preserve">Tego rodzaj niedogodności, jak również dość surowe (w porównaniu do prawodawstwa innych państw Unii Europejskiej) kryteria zezwalające konsumentowi na ogłoszenie upadłości – sprawiają, </w:t>
      </w:r>
      <w:r w:rsidR="002B65FF">
        <w:rPr>
          <w:rFonts w:ascii="Times New Roman" w:hAnsi="Times New Roman" w:cs="Times New Roman"/>
        </w:rPr>
        <w:br/>
      </w:r>
      <w:r w:rsidRPr="006C13C3">
        <w:rPr>
          <w:rFonts w:ascii="Times New Roman" w:hAnsi="Times New Roman" w:cs="Times New Roman"/>
        </w:rPr>
        <w:t xml:space="preserve">że z nowych rozwiązań – bądź, co bądź będących rodzajem pomocnej dłoni, dla osób popadających </w:t>
      </w:r>
      <w:r w:rsidR="002B65FF">
        <w:rPr>
          <w:rFonts w:ascii="Times New Roman" w:hAnsi="Times New Roman" w:cs="Times New Roman"/>
        </w:rPr>
        <w:br/>
      </w:r>
      <w:r w:rsidRPr="006C13C3">
        <w:rPr>
          <w:rFonts w:ascii="Times New Roman" w:hAnsi="Times New Roman" w:cs="Times New Roman"/>
        </w:rPr>
        <w:t xml:space="preserve">w spirale zadłużenia – skorzystało do tej pory stosunkowo niewiele osób. Jak pokazują statystyki w niecały rok obowiązywania nowych przepisów (marzec-grudzień 2009r.) sądy jedynie 10 razy ogłosiły upadłość konsumencką; w rok później dane te nabrały nieco rumieńców – 95 upadłości w stosunku do </w:t>
      </w:r>
      <w:r w:rsidRPr="006C13C3">
        <w:rPr>
          <w:rFonts w:ascii="Times New Roman" w:hAnsi="Times New Roman" w:cs="Times New Roman"/>
        </w:rPr>
        <w:lastRenderedPageBreak/>
        <w:t xml:space="preserve">ponad 350 wniosków. Ciągle jednak instytucja ta jest raczej niewyczerpana, mało popularna </w:t>
      </w:r>
      <w:r w:rsidR="002B65FF">
        <w:rPr>
          <w:rFonts w:ascii="Times New Roman" w:hAnsi="Times New Roman" w:cs="Times New Roman"/>
        </w:rPr>
        <w:br/>
      </w:r>
      <w:r w:rsidRPr="006C13C3">
        <w:rPr>
          <w:rFonts w:ascii="Times New Roman" w:hAnsi="Times New Roman" w:cs="Times New Roman"/>
        </w:rPr>
        <w:t>i sformalizowana, a przez to nad wyraz skomplikowana dla przeciętnego Kowalskiego.</w:t>
      </w:r>
    </w:p>
    <w:p w:rsidR="006C13C3" w:rsidRPr="006C13C3" w:rsidRDefault="006C13C3" w:rsidP="006C13C3">
      <w:pPr>
        <w:jc w:val="both"/>
        <w:rPr>
          <w:rFonts w:ascii="Times New Roman" w:hAnsi="Times New Roman" w:cs="Times New Roman"/>
        </w:rPr>
      </w:pPr>
      <w:r w:rsidRPr="006C13C3">
        <w:rPr>
          <w:rFonts w:ascii="Times New Roman" w:hAnsi="Times New Roman" w:cs="Times New Roman"/>
        </w:rPr>
        <w:t xml:space="preserve">Trudno doszukiwać się jednoznacznych przyczyn niechęci Polaków do korzystania z nowych rozwiązań prawnych. Upatrywać ich można w problemie mentalnościowym, jaki wiąże się </w:t>
      </w:r>
      <w:r w:rsidR="002B65FF">
        <w:rPr>
          <w:rFonts w:ascii="Times New Roman" w:hAnsi="Times New Roman" w:cs="Times New Roman"/>
        </w:rPr>
        <w:br/>
      </w:r>
      <w:r w:rsidRPr="006C13C3">
        <w:rPr>
          <w:rFonts w:ascii="Times New Roman" w:hAnsi="Times New Roman" w:cs="Times New Roman"/>
        </w:rPr>
        <w:t xml:space="preserve">z popadnięciem w spiralę zadłużenia. Nasze polskie „jakoś to będzie!” wydaje się każdorazowo lepszym rozwiązaniem, niźli zdecydowanie się na uciążliwą procedurę prawną i kilkuletnie zaciskanie pasa, połączone z corocznym „wyspowiadaniem” się przed sądem z podjętych decyzji (chodzi </w:t>
      </w:r>
      <w:r w:rsidR="002B65FF">
        <w:rPr>
          <w:rFonts w:ascii="Times New Roman" w:hAnsi="Times New Roman" w:cs="Times New Roman"/>
        </w:rPr>
        <w:br/>
      </w:r>
      <w:r w:rsidRPr="006C13C3">
        <w:rPr>
          <w:rFonts w:ascii="Times New Roman" w:hAnsi="Times New Roman" w:cs="Times New Roman"/>
        </w:rPr>
        <w:t>o ustawowy obowiązek złożenia rocznego sprawozdania z zarządu swoim majątkiem). Dodatkowo, dla wielu dłużników wnoszenie do sądu wniosku o ogłoszenie upadłości to niejednokrotnie powód do wstyd</w:t>
      </w:r>
      <w:r w:rsidR="002B65FF">
        <w:rPr>
          <w:rFonts w:ascii="Times New Roman" w:hAnsi="Times New Roman" w:cs="Times New Roman"/>
        </w:rPr>
        <w:t>u. L</w:t>
      </w:r>
      <w:r w:rsidRPr="006C13C3">
        <w:rPr>
          <w:rFonts w:ascii="Times New Roman" w:hAnsi="Times New Roman" w:cs="Times New Roman"/>
        </w:rPr>
        <w:t xml:space="preserve">ikwidacja majątku takiej osoby (czyli jej rozprzedanie), jest najczęściej równoznaczne </w:t>
      </w:r>
      <w:r w:rsidR="002B65FF">
        <w:rPr>
          <w:rFonts w:ascii="Times New Roman" w:hAnsi="Times New Roman" w:cs="Times New Roman"/>
        </w:rPr>
        <w:br/>
      </w:r>
      <w:r w:rsidRPr="006C13C3">
        <w:rPr>
          <w:rFonts w:ascii="Times New Roman" w:hAnsi="Times New Roman" w:cs="Times New Roman"/>
        </w:rPr>
        <w:t>z pożegnaniem się z dorobkiem całego życia, co siłą rzeczy wiąże się z wieloma perturbacjami. Przepisy o upadłości konsumenckiej przewidują bowiem w skrajnych przypadkach pozbawienie upadłego dachu nad głową (jeżeli dom lub mieszkanie wch</w:t>
      </w:r>
      <w:r w:rsidR="002B65FF">
        <w:rPr>
          <w:rFonts w:ascii="Times New Roman" w:hAnsi="Times New Roman" w:cs="Times New Roman"/>
        </w:rPr>
        <w:t>odzi w skład masy upadłościowej - art. 4916). J</w:t>
      </w:r>
      <w:r w:rsidRPr="006C13C3">
        <w:rPr>
          <w:rFonts w:ascii="Times New Roman" w:hAnsi="Times New Roman" w:cs="Times New Roman"/>
        </w:rPr>
        <w:t xml:space="preserve">ego licytacja jest jednak na swój sposób ograniczona – z sumy uzyskanej ze sprzedaży wydziela się upadłemu kwotę odpowiadającą przeciętnemu czynszowi najmu lokalu mieszkalnego za okres dwunastu miesięcy. Sytuacja zlicytowania domu, bądź mieszkania może mieć miejsce </w:t>
      </w:r>
      <w:r w:rsidR="002B65FF">
        <w:rPr>
          <w:rFonts w:ascii="Times New Roman" w:hAnsi="Times New Roman" w:cs="Times New Roman"/>
        </w:rPr>
        <w:br/>
        <w:t>w praktyce dość często -</w:t>
      </w:r>
      <w:r w:rsidRPr="006C13C3">
        <w:rPr>
          <w:rFonts w:ascii="Times New Roman" w:hAnsi="Times New Roman" w:cs="Times New Roman"/>
        </w:rPr>
        <w:t xml:space="preserve"> a to z racji zasięgu wyprzedawanego w postępowaniu upadłościowym majątku, który nie ogranicza się jedynie do majątku samego dłużnika, ale również i jego małżonka (art. 124 ust. 1), na który najczęściej składa się również pieczołowicie budowany dom, bądź spłacane latami mieszkanie. </w:t>
      </w:r>
    </w:p>
    <w:p w:rsidR="008D0EFC" w:rsidRDefault="006C13C3" w:rsidP="006C13C3">
      <w:pPr>
        <w:jc w:val="both"/>
        <w:rPr>
          <w:rFonts w:ascii="Times New Roman" w:hAnsi="Times New Roman" w:cs="Times New Roman"/>
        </w:rPr>
      </w:pPr>
      <w:r w:rsidRPr="006C13C3">
        <w:rPr>
          <w:rFonts w:ascii="Times New Roman" w:hAnsi="Times New Roman" w:cs="Times New Roman"/>
        </w:rPr>
        <w:t>Już to, samo w sobie, nie ułatwia zadłużonemu podjęcia niezbędnych kroków, celem wszczęcia właściwej procedury wychodzenia z korkociągu długów. Tymczasem, warto czasami zainteresować się nowymi instytucjami prawnymi, gdyż w dłuższej perspektywie okazać się one mogą korzystniejsze od niekończącego się i nieprzemyślanego zadłużania.</w:t>
      </w:r>
    </w:p>
    <w:p w:rsidR="00D52376" w:rsidRDefault="00D52376" w:rsidP="006C13C3">
      <w:pPr>
        <w:jc w:val="both"/>
        <w:rPr>
          <w:rFonts w:ascii="Times New Roman" w:hAnsi="Times New Roman" w:cs="Times New Roman"/>
        </w:rPr>
      </w:pPr>
    </w:p>
    <w:p w:rsidR="00D52376" w:rsidRPr="00D52376" w:rsidRDefault="00D52376" w:rsidP="00D52376">
      <w:pPr>
        <w:jc w:val="both"/>
        <w:rPr>
          <w:rFonts w:ascii="Times New Roman" w:hAnsi="Times New Roman" w:cs="Times New Roman"/>
          <w:color w:val="FF0000"/>
        </w:rPr>
      </w:pPr>
      <w:r w:rsidRPr="00D52376">
        <w:rPr>
          <w:rFonts w:ascii="Times New Roman" w:hAnsi="Times New Roman" w:cs="Times New Roman"/>
          <w:color w:val="FF0000"/>
        </w:rPr>
        <w:t>Bez  tytułu</w:t>
      </w:r>
      <w:r w:rsidRPr="00D52376">
        <w:rPr>
          <w:rFonts w:ascii="Times New Roman" w:hAnsi="Times New Roman" w:cs="Times New Roman"/>
          <w:color w:val="FF0000"/>
        </w:rPr>
        <w:tab/>
      </w:r>
      <w:r w:rsidRPr="00D52376">
        <w:rPr>
          <w:rFonts w:ascii="Times New Roman" w:hAnsi="Times New Roman" w:cs="Times New Roman"/>
          <w:color w:val="FF0000"/>
        </w:rPr>
        <w:tab/>
      </w:r>
      <w:r w:rsidRPr="00D52376">
        <w:rPr>
          <w:rFonts w:ascii="Times New Roman" w:hAnsi="Times New Roman" w:cs="Times New Roman"/>
          <w:color w:val="FF0000"/>
        </w:rPr>
        <w:tab/>
      </w:r>
      <w:r w:rsidRPr="00D52376">
        <w:rPr>
          <w:rFonts w:ascii="Times New Roman" w:hAnsi="Times New Roman" w:cs="Times New Roman"/>
          <w:color w:val="FF0000"/>
        </w:rPr>
        <w:tab/>
        <w:t>Z tytułem</w:t>
      </w:r>
    </w:p>
    <w:p w:rsidR="00D52376" w:rsidRPr="00D52376" w:rsidRDefault="00D52376" w:rsidP="00D52376">
      <w:pPr>
        <w:jc w:val="both"/>
        <w:rPr>
          <w:rFonts w:ascii="Times New Roman" w:hAnsi="Times New Roman" w:cs="Times New Roman"/>
        </w:rPr>
      </w:pPr>
      <w:r w:rsidRPr="00D52376">
        <w:rPr>
          <w:rFonts w:ascii="Times New Roman" w:hAnsi="Times New Roman" w:cs="Times New Roman"/>
        </w:rPr>
        <w:t>Strony 3</w:t>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t>3</w:t>
      </w:r>
    </w:p>
    <w:p w:rsidR="00D52376" w:rsidRPr="00D52376" w:rsidRDefault="00D52376" w:rsidP="00D52376">
      <w:pPr>
        <w:jc w:val="both"/>
        <w:rPr>
          <w:rFonts w:ascii="Times New Roman" w:hAnsi="Times New Roman" w:cs="Times New Roman"/>
        </w:rPr>
      </w:pPr>
      <w:r w:rsidRPr="00D52376">
        <w:rPr>
          <w:rFonts w:ascii="Times New Roman" w:hAnsi="Times New Roman" w:cs="Times New Roman"/>
        </w:rPr>
        <w:t>Wyrazy 1272</w:t>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t>1274</w:t>
      </w:r>
    </w:p>
    <w:p w:rsidR="00D52376" w:rsidRPr="00D52376" w:rsidRDefault="00D52376" w:rsidP="00D52376">
      <w:pPr>
        <w:jc w:val="both"/>
        <w:rPr>
          <w:rFonts w:ascii="Times New Roman" w:hAnsi="Times New Roman" w:cs="Times New Roman"/>
        </w:rPr>
      </w:pPr>
      <w:r w:rsidRPr="00D52376">
        <w:rPr>
          <w:rFonts w:ascii="Times New Roman" w:hAnsi="Times New Roman" w:cs="Times New Roman"/>
        </w:rPr>
        <w:t>Znaki (bez spacji) 8302</w:t>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t>8321</w:t>
      </w:r>
    </w:p>
    <w:p w:rsidR="00D52376" w:rsidRPr="00D52376" w:rsidRDefault="00D52376" w:rsidP="00D52376">
      <w:pPr>
        <w:jc w:val="both"/>
        <w:rPr>
          <w:rFonts w:ascii="Times New Roman" w:hAnsi="Times New Roman" w:cs="Times New Roman"/>
        </w:rPr>
      </w:pPr>
      <w:r w:rsidRPr="00D52376">
        <w:rPr>
          <w:rFonts w:ascii="Times New Roman" w:hAnsi="Times New Roman" w:cs="Times New Roman"/>
        </w:rPr>
        <w:t>Znaki (ze spacjami) 9602</w:t>
      </w:r>
      <w:r w:rsidRPr="00D52376">
        <w:rPr>
          <w:rFonts w:ascii="Times New Roman" w:hAnsi="Times New Roman" w:cs="Times New Roman"/>
        </w:rPr>
        <w:tab/>
      </w:r>
      <w:r w:rsidRPr="00D52376">
        <w:rPr>
          <w:rFonts w:ascii="Times New Roman" w:hAnsi="Times New Roman" w:cs="Times New Roman"/>
        </w:rPr>
        <w:tab/>
        <w:t>9623</w:t>
      </w:r>
      <w:bookmarkStart w:id="0" w:name="_GoBack"/>
      <w:bookmarkEnd w:id="0"/>
    </w:p>
    <w:p w:rsidR="00D52376" w:rsidRPr="00D52376" w:rsidRDefault="00D52376" w:rsidP="00D52376">
      <w:pPr>
        <w:jc w:val="both"/>
        <w:rPr>
          <w:rFonts w:ascii="Times New Roman" w:hAnsi="Times New Roman" w:cs="Times New Roman"/>
        </w:rPr>
      </w:pPr>
      <w:r w:rsidRPr="00D52376">
        <w:rPr>
          <w:rFonts w:ascii="Times New Roman" w:hAnsi="Times New Roman" w:cs="Times New Roman"/>
        </w:rPr>
        <w:t>Akapity 10</w:t>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t>11</w:t>
      </w:r>
    </w:p>
    <w:p w:rsidR="00D52376" w:rsidRPr="006C13C3" w:rsidRDefault="00D52376" w:rsidP="00D52376">
      <w:pPr>
        <w:jc w:val="both"/>
        <w:rPr>
          <w:rFonts w:ascii="Times New Roman" w:hAnsi="Times New Roman" w:cs="Times New Roman"/>
        </w:rPr>
      </w:pPr>
      <w:r w:rsidRPr="00D52376">
        <w:rPr>
          <w:rFonts w:ascii="Times New Roman" w:hAnsi="Times New Roman" w:cs="Times New Roman"/>
        </w:rPr>
        <w:t>Wiersze 111</w:t>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r>
      <w:r w:rsidRPr="00D52376">
        <w:rPr>
          <w:rFonts w:ascii="Times New Roman" w:hAnsi="Times New Roman" w:cs="Times New Roman"/>
        </w:rPr>
        <w:tab/>
        <w:t>112</w:t>
      </w:r>
    </w:p>
    <w:sectPr w:rsidR="00D52376" w:rsidRPr="006C13C3" w:rsidSect="00A05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45"/>
    <w:rsid w:val="002B65FF"/>
    <w:rsid w:val="006C13C3"/>
    <w:rsid w:val="007B47B5"/>
    <w:rsid w:val="008D0EFC"/>
    <w:rsid w:val="00A053CD"/>
    <w:rsid w:val="00D52376"/>
    <w:rsid w:val="00D8547A"/>
    <w:rsid w:val="00DD72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1310</Words>
  <Characters>8533</Characters>
  <Application>Microsoft Office Word</Application>
  <DocSecurity>4</DocSecurity>
  <Lines>118</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2012-07-27T08:54:00Z</dcterms:created>
  <dcterms:modified xsi:type="dcterms:W3CDTF">2012-07-27T08:54:00Z</dcterms:modified>
</cp:coreProperties>
</file>